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spacing w:before="0" w:after="80" w:line="276" w:lineRule="auto"/>
        <w:jc w:val="left"/>
      </w:pPr>
      <w:r>
        <w:drawing>
          <wp:inline distT="0" distB="0" distL="0" distR="0">
            <wp:extent cx="2273143" cy="468000"/>
            <wp:docPr id="1" name="Gambar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dImg1"/>
                    <a:stretch>
                      <a:fillRect/>
                    </a:stretch>
                  </pic:blipFill>
                  <pic:spPr>
                    <a:xfrm>
                      <a:off x="0" y="0"/>
                      <a:ext cx="2273143" cy="468000"/>
                    </a:xfrm>
                    <a:prstGeom prst="rect">
                      <a:avLst/>
                    </a:prstGeom>
                  </pic:spPr>
                </pic:pic>
              </a:graphicData>
            </a:graphic>
          </wp:inline>
        </w:drawing>
      </w:r>
    </w:p>
    <w:p>
      <w:pPr>
        <w:spacing w:before="0" w:after="40" w:line="276" w:lineRule="auto"/>
        <w:jc w:val="left"/>
      </w:pPr>
      <w:r>
        <w:rPr>
          <w:rFonts w:ascii="Arial" w:hAnsi="Arial" w:cs="Arial"/>
          <w:b/>
          <w:color w:val="B8862F"/>
          <w:sz w:val="15"/>
          <w:szCs w:val="15"/>
        </w:rPr>
        <w:t xml:space="preserve">COMPANY PROFILE</w:t>
      </w:r>
    </w:p>
    <w:p>
      <w:pPr>
        <w:pBdr>
          <w:bottom w:val="single" w:sz="12" w:space="4" w:color="B8862F"/>
        </w:pBdr>
        <w:spacing w:before="0" w:after="80" w:line="276" w:lineRule="auto"/>
        <w:jc w:val="left"/>
      </w:pPr>
      <w:r>
        <w:rPr>
          <w:rFonts w:ascii="Times New Roman" w:hAnsi="Times New Roman" w:cs="Times New Roman"/>
          <w:b/>
          <w:color w:val="16181C"/>
          <w:sz w:val="36"/>
          <w:szCs w:val="36"/>
        </w:rPr>
        <w:t xml:space="preserve">ALLMAR</w:t>
      </w:r>
    </w:p>
    <w:p>
      <w:pPr>
        <w:spacing w:before="0" w:after="200" w:line="276" w:lineRule="auto"/>
        <w:jc w:val="left"/>
      </w:pPr>
      <w:r>
        <w:rPr>
          <w:rFonts w:ascii="Times New Roman" w:hAnsi="Times New Roman" w:cs="Times New Roman"/>
          <w:i/>
          <w:color w:val="464646"/>
          <w:sz w:val="24"/>
          <w:szCs w:val="24"/>
        </w:rPr>
        <w:t xml:space="preserve">Badan usaha, izin, bangunan, tenaga kerja, website, dan promosi usaha Anda ditangani satu kantor dengan satu koordinasi.</w:t>
      </w:r>
    </w:p>
    <w:p>
      <w:pPr>
        <w:keepNext/>
        <w:pBdr>
          <w:bottom w:val="single" w:sz="4" w:space="4" w:color="B8862F"/>
        </w:pBdr>
        <w:spacing w:before="200" w:after="100" w:line="276" w:lineRule="auto"/>
        <w:jc w:val="left"/>
      </w:pPr>
      <w:r>
        <w:rPr>
          <w:rFonts w:ascii="Arial" w:hAnsi="Arial" w:cs="Arial"/>
          <w:b/>
          <w:color w:val="B8862F"/>
          <w:sz w:val="21"/>
          <w:szCs w:val="21"/>
        </w:rPr>
        <w:t xml:space="preserve">SEKILAS ALLMAR</w:t>
      </w:r>
    </w:p>
    <w:p>
      <w:pPr>
        <w:spacing w:before="0" w:after="120" w:line="276" w:lineRule="auto"/>
        <w:jc w:val="both"/>
      </w:pPr>
      <w:r>
        <w:rPr>
          <w:rFonts w:ascii="Arial" w:hAnsi="Arial" w:cs="Arial"/>
          <w:sz w:val="20"/>
          <w:szCs w:val="20"/>
        </w:rPr>
        <w:t xml:space="preserve">ALLMAR® adalah merek terdaftar milik PT ALL MAR SEMESTA, kantor jasa di Kelapa Gading, Jakarta Utara. ALLMAR menghimpun enam unit layanan, yaitu legalitas &amp; perizinan, investasi, konstruksi, tenaga kerja, web development, dan konten digital, serta mengelola portal ALLMAR Media.</w:t>
      </w:r>
    </w:p>
    <w:p>
      <w:pPr>
        <w:spacing w:before="0" w:after="120" w:line="276" w:lineRule="auto"/>
        <w:jc w:val="both"/>
      </w:pPr>
      <w:r>
        <w:rPr>
          <w:rFonts w:ascii="Arial" w:hAnsi="Arial" w:cs="Arial"/>
          <w:sz w:val="20"/>
          <w:szCs w:val="20"/>
        </w:rPr>
        <w:t xml:space="preserve">Dokumen ini merangkum seluruh unit tersebut dalam satu berkas, berikut daftar layanan dan cara menghubungi kami.</w:t>
      </w:r>
    </w:p>
    <w:p>
      <w:pPr>
        <w:keepNext/>
        <w:pBdr>
          <w:bottom w:val="single" w:sz="4" w:space="4" w:color="B8862F"/>
        </w:pBdr>
        <w:spacing w:before="200" w:after="100" w:line="276" w:lineRule="auto"/>
        <w:jc w:val="left"/>
      </w:pPr>
      <w:r>
        <w:rPr>
          <w:rFonts w:ascii="Arial" w:hAnsi="Arial" w:cs="Arial"/>
          <w:b/>
          <w:color w:val="B8862F"/>
          <w:sz w:val="21"/>
          <w:szCs w:val="21"/>
        </w:rPr>
        <w:t xml:space="preserve">SATU PINTU UNTUK KEBUTUHAN USAHA</w:t>
      </w:r>
    </w:p>
    <w:p>
      <w:pPr>
        <w:spacing w:before="0" w:after="120" w:line="276" w:lineRule="auto"/>
        <w:jc w:val="both"/>
      </w:pPr>
      <w:r>
        <w:rPr>
          <w:rFonts w:ascii="Arial" w:hAnsi="Arial" w:cs="Arial"/>
          <w:sz w:val="20"/>
          <w:szCs w:val="20"/>
        </w:rPr>
        <w:t xml:space="preserve">Mendirikan dan mengembangkan usaha jarang selesai dengan satu jenis jasa. Pemilik usaha biasanya harus mencari konsultan hukum dan perizinan, kontraktor, penyedia tenaga kerja, pembuat website, dan agensi promosi satu per satu. Di ALLMAR, rangkaian itu dapat dikerjakan satu kantor.</w:t>
      </w:r>
    </w:p>
    <w:p>
      <w:pPr>
        <w:spacing w:before="0" w:after="60" w:line="276" w:lineRule="auto"/>
        <w:ind w:left="397" w:hanging="397"/>
        <w:tabs>
          <w:tab w:val="left" w:pos="397"/>
        </w:tabs>
        <w:jc w:val="both"/>
      </w:pPr>
      <w:r>
        <w:rPr>
          <w:rFonts w:ascii="Arial" w:hAnsi="Arial" w:cs="Arial"/>
          <w:sz w:val="20"/>
          <w:szCs w:val="20"/>
        </w:rPr>
        <w:t xml:space="preserve">1.	</w:t>
      </w:r>
      <w:r>
        <w:rPr>
          <w:rFonts w:ascii="Arial" w:hAnsi="Arial" w:cs="Arial"/>
          <w:b/>
          <w:sz w:val="20"/>
          <w:szCs w:val="20"/>
        </w:rPr>
        <w:t xml:space="preserve">Badan usaha dan izin.</w:t>
      </w:r>
      <w:r>
        <w:rPr>
          <w:rFonts w:ascii="Arial" w:hAnsi="Arial" w:cs="Arial"/>
          <w:sz w:val="20"/>
          <w:szCs w:val="20"/>
        </w:rPr>
        <w:t xml:space="preserve"> ALLMAR Law &amp; Permit mengurus pendirian perusahaan, NIB, dan izin usaha yang diperlukan.</w:t>
      </w:r>
    </w:p>
    <w:p>
      <w:pPr>
        <w:spacing w:before="0" w:after="60" w:line="276" w:lineRule="auto"/>
        <w:ind w:left="397" w:hanging="397"/>
        <w:tabs>
          <w:tab w:val="left" w:pos="397"/>
        </w:tabs>
        <w:jc w:val="both"/>
      </w:pPr>
      <w:r>
        <w:rPr>
          <w:rFonts w:ascii="Arial" w:hAnsi="Arial" w:cs="Arial"/>
          <w:sz w:val="20"/>
          <w:szCs w:val="20"/>
        </w:rPr>
        <w:t xml:space="preserve">2.	</w:t>
      </w:r>
      <w:r>
        <w:rPr>
          <w:rFonts w:ascii="Arial" w:hAnsi="Arial" w:cs="Arial"/>
          <w:b/>
          <w:sz w:val="20"/>
          <w:szCs w:val="20"/>
        </w:rPr>
        <w:t xml:space="preserve">Rencana usaha.</w:t>
      </w:r>
      <w:r>
        <w:rPr>
          <w:rFonts w:ascii="Arial" w:hAnsi="Arial" w:cs="Arial"/>
          <w:sz w:val="20"/>
          <w:szCs w:val="20"/>
        </w:rPr>
        <w:t xml:space="preserve"> ALLMAR Investment membantu menguji kelayakan, menyusun rencana bisnis, atau mencarikan usaha untuk diakuisisi.</w:t>
      </w:r>
    </w:p>
    <w:p>
      <w:pPr>
        <w:spacing w:before="0" w:after="60" w:line="276" w:lineRule="auto"/>
        <w:ind w:left="397" w:hanging="397"/>
        <w:tabs>
          <w:tab w:val="left" w:pos="397"/>
        </w:tabs>
        <w:jc w:val="both"/>
      </w:pPr>
      <w:r>
        <w:rPr>
          <w:rFonts w:ascii="Arial" w:hAnsi="Arial" w:cs="Arial"/>
          <w:sz w:val="20"/>
          <w:szCs w:val="20"/>
        </w:rPr>
        <w:t xml:space="preserve">3.	</w:t>
      </w:r>
      <w:r>
        <w:rPr>
          <w:rFonts w:ascii="Arial" w:hAnsi="Arial" w:cs="Arial"/>
          <w:b/>
          <w:sz w:val="20"/>
          <w:szCs w:val="20"/>
        </w:rPr>
        <w:t xml:space="preserve">Kantor dan bangunan.</w:t>
      </w:r>
      <w:r>
        <w:rPr>
          <w:rFonts w:ascii="Arial" w:hAnsi="Arial" w:cs="Arial"/>
          <w:sz w:val="20"/>
          <w:szCs w:val="20"/>
        </w:rPr>
        <w:t xml:space="preserve"> ALLMAR Construction membangun, merenovasi, dan menata interior tempat usaha.</w:t>
      </w:r>
    </w:p>
    <w:p>
      <w:pPr>
        <w:spacing w:before="0" w:after="60" w:line="276" w:lineRule="auto"/>
        <w:ind w:left="397" w:hanging="397"/>
        <w:tabs>
          <w:tab w:val="left" w:pos="397"/>
        </w:tabs>
        <w:jc w:val="both"/>
      </w:pPr>
      <w:r>
        <w:rPr>
          <w:rFonts w:ascii="Arial" w:hAnsi="Arial" w:cs="Arial"/>
          <w:sz w:val="20"/>
          <w:szCs w:val="20"/>
        </w:rPr>
        <w:t xml:space="preserve">4.	</w:t>
      </w:r>
      <w:r>
        <w:rPr>
          <w:rFonts w:ascii="Arial" w:hAnsi="Arial" w:cs="Arial"/>
          <w:b/>
          <w:sz w:val="20"/>
          <w:szCs w:val="20"/>
        </w:rPr>
        <w:t xml:space="preserve">Tenaga kerja.</w:t>
      </w:r>
      <w:r>
        <w:rPr>
          <w:rFonts w:ascii="Arial" w:hAnsi="Arial" w:cs="Arial"/>
          <w:sz w:val="20"/>
          <w:szCs w:val="20"/>
        </w:rPr>
        <w:t xml:space="preserve"> ALLMAR Workforce mencarikan, menempatkan, dan mengelola tenaga kerja.</w:t>
      </w:r>
    </w:p>
    <w:p>
      <w:pPr>
        <w:spacing w:before="0" w:after="60" w:line="276" w:lineRule="auto"/>
        <w:ind w:left="397" w:hanging="397"/>
        <w:tabs>
          <w:tab w:val="left" w:pos="397"/>
        </w:tabs>
        <w:jc w:val="both"/>
      </w:pPr>
      <w:r>
        <w:rPr>
          <w:rFonts w:ascii="Arial" w:hAnsi="Arial" w:cs="Arial"/>
          <w:sz w:val="20"/>
          <w:szCs w:val="20"/>
        </w:rPr>
        <w:t xml:space="preserve">5.	</w:t>
      </w:r>
      <w:r>
        <w:rPr>
          <w:rFonts w:ascii="Arial" w:hAnsi="Arial" w:cs="Arial"/>
          <w:b/>
          <w:sz w:val="20"/>
          <w:szCs w:val="20"/>
        </w:rPr>
        <w:t xml:space="preserve">Website.</w:t>
      </w:r>
      <w:r>
        <w:rPr>
          <w:rFonts w:ascii="Arial" w:hAnsi="Arial" w:cs="Arial"/>
          <w:sz w:val="20"/>
          <w:szCs w:val="20"/>
        </w:rPr>
        <w:t xml:space="preserve"> ALLMAR Web Development membuat website, toko online, atau aplikasi.</w:t>
      </w:r>
    </w:p>
    <w:p>
      <w:pPr>
        <w:spacing w:before="0" w:after="60" w:line="276" w:lineRule="auto"/>
        <w:ind w:left="397" w:hanging="397"/>
        <w:tabs>
          <w:tab w:val="left" w:pos="397"/>
        </w:tabs>
        <w:jc w:val="both"/>
      </w:pPr>
      <w:r>
        <w:rPr>
          <w:rFonts w:ascii="Arial" w:hAnsi="Arial" w:cs="Arial"/>
          <w:sz w:val="20"/>
          <w:szCs w:val="20"/>
        </w:rPr>
        <w:t xml:space="preserve">6.	</w:t>
      </w:r>
      <w:r>
        <w:rPr>
          <w:rFonts w:ascii="Arial" w:hAnsi="Arial" w:cs="Arial"/>
          <w:b/>
          <w:sz w:val="20"/>
          <w:szCs w:val="20"/>
        </w:rPr>
        <w:t xml:space="preserve">Promosi.</w:t>
      </w:r>
      <w:r>
        <w:rPr>
          <w:rFonts w:ascii="Arial" w:hAnsi="Arial" w:cs="Arial"/>
          <w:sz w:val="20"/>
          <w:szCs w:val="20"/>
        </w:rPr>
        <w:t xml:space="preserve"> ALLMAR Digital mengelola konten dan iklan, sedangkan ALLMAR Media menyediakan ruang iklan dan advertorial.</w:t>
      </w:r>
    </w:p>
    <w:p>
      <w:pPr>
        <w:spacing w:before="0" w:after="40" w:line="276" w:lineRule="auto"/>
        <w:jc w:val="left"/>
      </w:pPr>
    </w:p>
    <w:p>
      <w:pPr>
        <w:spacing w:before="0" w:after="120" w:line="276" w:lineRule="auto"/>
        <w:jc w:val="both"/>
      </w:pPr>
      <w:r>
        <w:rPr>
          <w:rFonts w:ascii="Arial" w:hAnsi="Arial" w:cs="Arial"/>
          <w:sz w:val="20"/>
          <w:szCs w:val="20"/>
        </w:rPr>
        <w:t xml:space="preserve">Manfaatnya bagi klien:</w:t>
      </w:r>
    </w:p>
    <w:p>
      <w:pPr>
        <w:spacing w:before="0" w:after="60" w:line="276" w:lineRule="auto"/>
        <w:ind w:left="397" w:hanging="397"/>
        <w:tabs>
          <w:tab w:val="left" w:pos="397"/>
        </w:tabs>
        <w:jc w:val="both"/>
      </w:pPr>
      <w:r>
        <w:rPr>
          <w:rFonts w:ascii="Arial" w:hAnsi="Arial" w:cs="Arial"/>
          <w:sz w:val="20"/>
          <w:szCs w:val="20"/>
        </w:rPr>
        <w:t xml:space="preserve">•	</w:t>
      </w:r>
      <w:r>
        <w:rPr>
          <w:rFonts w:ascii="Arial" w:hAnsi="Arial" w:cs="Arial"/>
          <w:sz w:val="20"/>
          <w:szCs w:val="20"/>
        </w:rPr>
        <w:t xml:space="preserve">Klien berhubungan dengan satu kantor, bukan dengan banyak penyedia jasa.</w:t>
      </w:r>
    </w:p>
    <w:p>
      <w:pPr>
        <w:spacing w:before="0" w:after="60" w:line="276" w:lineRule="auto"/>
        <w:ind w:left="397" w:hanging="397"/>
        <w:tabs>
          <w:tab w:val="left" w:pos="397"/>
        </w:tabs>
        <w:jc w:val="both"/>
      </w:pPr>
      <w:r>
        <w:rPr>
          <w:rFonts w:ascii="Arial" w:hAnsi="Arial" w:cs="Arial"/>
          <w:sz w:val="20"/>
          <w:szCs w:val="20"/>
        </w:rPr>
        <w:t xml:space="preserve">•	</w:t>
      </w:r>
      <w:r>
        <w:rPr>
          <w:rFonts w:ascii="Arial" w:hAnsi="Arial" w:cs="Arial"/>
          <w:sz w:val="20"/>
          <w:szCs w:val="20"/>
        </w:rPr>
        <w:t xml:space="preserve">Pekerjaan saling menyambung. Kontrak dan izin bangunan pada proyek konstruksi didukung unit hukum. Kebijakan privasi website disiapkan bersama unit hukum. Kampanye digital diarahkan ke website yang kami bangun.</w:t>
      </w:r>
    </w:p>
    <w:p>
      <w:pPr>
        <w:spacing w:before="0" w:after="60" w:line="276" w:lineRule="auto"/>
        <w:ind w:left="397" w:hanging="397"/>
        <w:tabs>
          <w:tab w:val="left" w:pos="397"/>
        </w:tabs>
        <w:jc w:val="both"/>
      </w:pPr>
      <w:r>
        <w:rPr>
          <w:rFonts w:ascii="Arial" w:hAnsi="Arial" w:cs="Arial"/>
          <w:sz w:val="20"/>
          <w:szCs w:val="20"/>
        </w:rPr>
        <w:t xml:space="preserve">•	</w:t>
      </w:r>
      <w:r>
        <w:rPr>
          <w:rFonts w:ascii="Arial" w:hAnsi="Arial" w:cs="Arial"/>
          <w:sz w:val="20"/>
          <w:szCs w:val="20"/>
        </w:rPr>
        <w:t xml:space="preserve">Ruang lingkup dan biaya tiap pekerjaan tetap dirinci tertulis, sehingga klien tahu apa yang dibayarnya.</w:t>
      </w:r>
    </w:p>
    <w:p>
      <w:pPr>
        <w:spacing w:before="0" w:after="60" w:line="276" w:lineRule="auto"/>
        <w:ind w:left="397" w:hanging="397"/>
        <w:tabs>
          <w:tab w:val="left" w:pos="397"/>
        </w:tabs>
        <w:jc w:val="both"/>
      </w:pPr>
      <w:r>
        <w:rPr>
          <w:rFonts w:ascii="Arial" w:hAnsi="Arial" w:cs="Arial"/>
          <w:sz w:val="20"/>
          <w:szCs w:val="20"/>
        </w:rPr>
        <w:t xml:space="preserve">•	</w:t>
      </w:r>
      <w:r>
        <w:rPr>
          <w:rFonts w:ascii="Arial" w:hAnsi="Arial" w:cs="Arial"/>
          <w:sz w:val="20"/>
          <w:szCs w:val="20"/>
        </w:rPr>
        <w:t xml:space="preserve">Klien bebas memakai satu layanan saja atau menggabungkan beberapa layanan sesuai kebutuhan.</w:t>
      </w:r>
    </w:p>
    <w:p>
      <w:pPr>
        <w:spacing w:before="0" w:after="40" w:line="276" w:lineRule="auto"/>
        <w:jc w:val="left"/>
      </w:pPr>
    </w:p>
    <w:p>
      <w:pPr>
        <w:keepNext/>
        <w:pBdr>
          <w:bottom w:val="single" w:sz="4" w:space="4" w:color="B8862F"/>
        </w:pBdr>
        <w:spacing w:before="200" w:after="100" w:line="276" w:lineRule="auto"/>
        <w:jc w:val="left"/>
      </w:pPr>
      <w:r>
        <w:rPr>
          <w:rFonts w:ascii="Arial" w:hAnsi="Arial" w:cs="Arial"/>
          <w:b/>
          <w:color w:val="B8862F"/>
          <w:sz w:val="21"/>
          <w:szCs w:val="21"/>
        </w:rPr>
        <w:t xml:space="preserve">PROFIL UNIT LAYANAN</w:t>
      </w:r>
    </w:p>
    <w:p>
      <w:pPr>
        <w:keepNext/>
        <w:spacing w:before="120" w:after="40" w:line="276" w:lineRule="auto"/>
        <w:jc w:val="left"/>
      </w:pPr>
      <w:r>
        <w:rPr>
          <w:rFonts w:ascii="Arial" w:hAnsi="Arial" w:cs="Arial"/>
          <w:b/>
          <w:sz w:val="20"/>
          <w:szCs w:val="20"/>
        </w:rPr>
        <w:t xml:space="preserve">ALLMAR Law &amp; Permit</w:t>
      </w:r>
    </w:p>
    <w:p>
      <w:pPr>
        <w:spacing w:before="0" w:after="120" w:line="276" w:lineRule="auto"/>
        <w:jc w:val="both"/>
      </w:pPr>
      <w:r>
        <w:rPr>
          <w:rFonts w:ascii="Arial" w:hAnsi="Arial" w:cs="Arial"/>
          <w:sz w:val="20"/>
          <w:szCs w:val="20"/>
        </w:rPr>
        <w:t xml:space="preserve">Layanan hukum untuk setiap langkah usaha: pendirian perusahaan, perizinan, kekayaan intelektual, tenaga kerja asing, kontrak, dan penyelesaian sengketa.</w:t>
      </w:r>
    </w:p>
    <w:tbl>
      <w:tblPr>
        <w:tblW w:w="9524" w:type="dxa"/>
        <w:tblLayout w:type="fixed"/>
        <w:tblBorders>
          <w:top w:val="nil"/>
          <w:left w:val="nil"/>
          <w:bottom w:val="nil"/>
          <w:right w:val="nil"/>
          <w:insideH w:val="nil"/>
          <w:insideV w:val="nil"/>
        </w:tblBorders>
        <w:tblCellMar>
          <w:top w:w="14" w:type="dxa"/>
          <w:left w:w="28" w:type="dxa"/>
          <w:bottom w:w="14" w:type="dxa"/>
          <w:right w:w="28" w:type="dxa"/>
        </w:tblCellMar>
      </w:tblPr>
      <w:tblGrid>
        <w:gridCol w:w="1361"/>
        <w:gridCol w:w="8164"/>
      </w:tblGrid>
      <w:tr>
        <w:trPr>
          <w:cantSplit/>
        </w:trPr>
        <w:tc>
          <w:tcPr>
            <w:tcW w:w="1361" w:type="dxa"/>
            <w:vAlign w:val="top"/>
          </w:tcPr>
          <w:p>
            <w:pPr>
              <w:spacing w:before="0" w:after="0" w:line="276" w:lineRule="auto"/>
              <w:jc w:val="left"/>
            </w:pPr>
            <w:r>
              <w:rPr>
                <w:rFonts w:ascii="Arial" w:hAnsi="Arial" w:cs="Arial"/>
                <w:color w:val="5F5F5F"/>
                <w:sz w:val="20"/>
                <w:szCs w:val="20"/>
              </w:rPr>
              <w:t xml:space="preserve">Situs</w:t>
            </w:r>
          </w:p>
        </w:tc>
        <w:tc>
          <w:tcPr>
            <w:tcW w:w="8164" w:type="dxa"/>
            <w:vAlign w:val="top"/>
          </w:tcPr>
          <w:p>
            <w:pPr>
              <w:spacing w:before="0" w:after="0" w:line="276" w:lineRule="auto"/>
              <w:jc w:val="left"/>
            </w:pPr>
            <w:r>
              <w:rPr>
                <w:rFonts w:ascii="Arial" w:hAnsi="Arial" w:cs="Arial"/>
                <w:sz w:val="20"/>
                <w:szCs w:val="20"/>
              </w:rPr>
              <w:t xml:space="preserve">law.allmar.co.id</w:t>
            </w:r>
          </w:p>
        </w:tc>
      </w:tr>
    </w:tbl>
    <w:p>
      <w:pPr>
        <w:spacing w:before="0" w:after="80" w:line="276" w:lineRule="auto"/>
        <w:jc w:val="left"/>
      </w:pPr>
    </w:p>
    <w:p>
      <w:pPr>
        <w:keepNext/>
        <w:spacing w:before="120" w:after="40" w:line="276" w:lineRule="auto"/>
        <w:jc w:val="left"/>
      </w:pPr>
      <w:r>
        <w:rPr>
          <w:rFonts w:ascii="Arial" w:hAnsi="Arial" w:cs="Arial"/>
          <w:b/>
          <w:sz w:val="20"/>
          <w:szCs w:val="20"/>
        </w:rPr>
        <w:t xml:space="preserve">ALLMAR Investment</w:t>
      </w:r>
    </w:p>
    <w:p>
      <w:pPr>
        <w:spacing w:before="0" w:after="120" w:line="276" w:lineRule="auto"/>
        <w:jc w:val="both"/>
      </w:pPr>
      <w:r>
        <w:rPr>
          <w:rFonts w:ascii="Arial" w:hAnsi="Arial" w:cs="Arial"/>
          <w:sz w:val="20"/>
          <w:szCs w:val="20"/>
        </w:rPr>
        <w:t xml:space="preserve">Pendampingan bagi pemilik modal untuk memilih, membangun, atau mengakuisisi usaha, dari studi kelayakan sampai usaha berjalan.</w:t>
      </w:r>
    </w:p>
    <w:tbl>
      <w:tblPr>
        <w:tblW w:w="9524" w:type="dxa"/>
        <w:tblLayout w:type="fixed"/>
        <w:tblBorders>
          <w:top w:val="nil"/>
          <w:left w:val="nil"/>
          <w:bottom w:val="nil"/>
          <w:right w:val="nil"/>
          <w:insideH w:val="nil"/>
          <w:insideV w:val="nil"/>
        </w:tblBorders>
        <w:tblCellMar>
          <w:top w:w="14" w:type="dxa"/>
          <w:left w:w="28" w:type="dxa"/>
          <w:bottom w:w="14" w:type="dxa"/>
          <w:right w:w="28" w:type="dxa"/>
        </w:tblCellMar>
      </w:tblPr>
      <w:tblGrid>
        <w:gridCol w:w="1361"/>
        <w:gridCol w:w="8164"/>
      </w:tblGrid>
      <w:tr>
        <w:trPr>
          <w:cantSplit/>
        </w:trPr>
        <w:tc>
          <w:tcPr>
            <w:tcW w:w="1361" w:type="dxa"/>
            <w:vAlign w:val="top"/>
          </w:tcPr>
          <w:p>
            <w:pPr>
              <w:spacing w:before="0" w:after="0" w:line="276" w:lineRule="auto"/>
              <w:jc w:val="left"/>
            </w:pPr>
            <w:r>
              <w:rPr>
                <w:rFonts w:ascii="Arial" w:hAnsi="Arial" w:cs="Arial"/>
                <w:color w:val="5F5F5F"/>
                <w:sz w:val="20"/>
                <w:szCs w:val="20"/>
              </w:rPr>
              <w:t xml:space="preserve">Situs</w:t>
            </w:r>
          </w:p>
        </w:tc>
        <w:tc>
          <w:tcPr>
            <w:tcW w:w="8164" w:type="dxa"/>
            <w:vAlign w:val="top"/>
          </w:tcPr>
          <w:p>
            <w:pPr>
              <w:spacing w:before="0" w:after="0" w:line="276" w:lineRule="auto"/>
              <w:jc w:val="left"/>
            </w:pPr>
            <w:r>
              <w:rPr>
                <w:rFonts w:ascii="Arial" w:hAnsi="Arial" w:cs="Arial"/>
                <w:sz w:val="20"/>
                <w:szCs w:val="20"/>
              </w:rPr>
              <w:t xml:space="preserve">investment.allmar.co.id</w:t>
            </w:r>
          </w:p>
        </w:tc>
      </w:tr>
    </w:tbl>
    <w:p>
      <w:pPr>
        <w:spacing w:before="0" w:after="80" w:line="276" w:lineRule="auto"/>
        <w:jc w:val="left"/>
      </w:pPr>
    </w:p>
    <w:p>
      <w:pPr>
        <w:keepNext/>
        <w:spacing w:before="120" w:after="40" w:line="276" w:lineRule="auto"/>
        <w:jc w:val="left"/>
      </w:pPr>
      <w:r>
        <w:rPr>
          <w:rFonts w:ascii="Arial" w:hAnsi="Arial" w:cs="Arial"/>
          <w:b/>
          <w:sz w:val="20"/>
          <w:szCs w:val="20"/>
        </w:rPr>
        <w:t xml:space="preserve">ALLMAR Construction</w:t>
      </w:r>
    </w:p>
    <w:p>
      <w:pPr>
        <w:spacing w:before="0" w:after="120" w:line="276" w:lineRule="auto"/>
        <w:jc w:val="both"/>
      </w:pPr>
      <w:r>
        <w:rPr>
          <w:rFonts w:ascii="Arial" w:hAnsi="Arial" w:cs="Arial"/>
          <w:sz w:val="20"/>
          <w:szCs w:val="20"/>
        </w:rPr>
        <w:t xml:space="preserve">ALLMAR Construction adalah unit kontraktor PT ALL MAR SEMESTA. Kami mengerjakan bangunan dan interior untuk rumah, ruko, kantor, gudang, hingga fasilitas usaha, dari desain dan rencana anggaran biaya (RAB) sampai serah terima.</w:t>
      </w:r>
    </w:p>
    <w:tbl>
      <w:tblPr>
        <w:tblW w:w="9524" w:type="dxa"/>
        <w:tblLayout w:type="fixed"/>
        <w:tblBorders>
          <w:top w:val="nil"/>
          <w:left w:val="nil"/>
          <w:bottom w:val="nil"/>
          <w:right w:val="nil"/>
          <w:insideH w:val="nil"/>
          <w:insideV w:val="nil"/>
        </w:tblBorders>
        <w:tblCellMar>
          <w:top w:w="14" w:type="dxa"/>
          <w:left w:w="28" w:type="dxa"/>
          <w:bottom w:w="14" w:type="dxa"/>
          <w:right w:w="28" w:type="dxa"/>
        </w:tblCellMar>
      </w:tblPr>
      <w:tblGrid>
        <w:gridCol w:w="1361"/>
        <w:gridCol w:w="8164"/>
      </w:tblGrid>
      <w:tr>
        <w:trPr>
          <w:cantSplit/>
        </w:trPr>
        <w:tc>
          <w:tcPr>
            <w:tcW w:w="1361" w:type="dxa"/>
            <w:vAlign w:val="top"/>
          </w:tcPr>
          <w:p>
            <w:pPr>
              <w:spacing w:before="0" w:after="0" w:line="276" w:lineRule="auto"/>
              <w:jc w:val="left"/>
            </w:pPr>
            <w:r>
              <w:rPr>
                <w:rFonts w:ascii="Arial" w:hAnsi="Arial" w:cs="Arial"/>
                <w:color w:val="5F5F5F"/>
                <w:sz w:val="20"/>
                <w:szCs w:val="20"/>
              </w:rPr>
              <w:t xml:space="preserve">Situs</w:t>
            </w:r>
          </w:p>
        </w:tc>
        <w:tc>
          <w:tcPr>
            <w:tcW w:w="8164" w:type="dxa"/>
            <w:vAlign w:val="top"/>
          </w:tcPr>
          <w:p>
            <w:pPr>
              <w:spacing w:before="0" w:after="0" w:line="276" w:lineRule="auto"/>
              <w:jc w:val="left"/>
            </w:pPr>
            <w:r>
              <w:rPr>
                <w:rFonts w:ascii="Arial" w:hAnsi="Arial" w:cs="Arial"/>
                <w:sz w:val="20"/>
                <w:szCs w:val="20"/>
              </w:rPr>
              <w:t xml:space="preserve">construction.allmar.co.id</w:t>
            </w:r>
          </w:p>
        </w:tc>
      </w:tr>
    </w:tbl>
    <w:p>
      <w:pPr>
        <w:spacing w:before="0" w:after="80" w:line="276" w:lineRule="auto"/>
        <w:jc w:val="left"/>
      </w:pPr>
    </w:p>
    <w:p>
      <w:pPr>
        <w:keepNext/>
        <w:spacing w:before="120" w:after="40" w:line="276" w:lineRule="auto"/>
        <w:jc w:val="left"/>
      </w:pPr>
      <w:r>
        <w:rPr>
          <w:rFonts w:ascii="Arial" w:hAnsi="Arial" w:cs="Arial"/>
          <w:b/>
          <w:sz w:val="20"/>
          <w:szCs w:val="20"/>
        </w:rPr>
        <w:t xml:space="preserve">ALLMAR Workforce</w:t>
      </w:r>
    </w:p>
    <w:p>
      <w:pPr>
        <w:spacing w:before="0" w:after="120" w:line="276" w:lineRule="auto"/>
        <w:jc w:val="both"/>
      </w:pPr>
      <w:r>
        <w:rPr>
          <w:rFonts w:ascii="Arial" w:hAnsi="Arial" w:cs="Arial"/>
          <w:sz w:val="20"/>
          <w:szCs w:val="20"/>
        </w:rPr>
        <w:t xml:space="preserve">ALLMAR Workforce adalah unit penyedia dan penempatan tenaga kerja PT ALL MAR SEMESTA. Kami menyediakan tenaga kerja alih daya, membantu rekrutmen, dan mengelola administrasi sumber daya manusia bagi perusahaan. Klien dapat memusatkan perhatian pada usahanya, sementara urusan orang kami tangani, dari seleksi sampai payroll dan BPJS.</w:t>
      </w:r>
    </w:p>
    <w:tbl>
      <w:tblPr>
        <w:tblW w:w="9524" w:type="dxa"/>
        <w:tblLayout w:type="fixed"/>
        <w:tblBorders>
          <w:top w:val="nil"/>
          <w:left w:val="nil"/>
          <w:bottom w:val="nil"/>
          <w:right w:val="nil"/>
          <w:insideH w:val="nil"/>
          <w:insideV w:val="nil"/>
        </w:tblBorders>
        <w:tblCellMar>
          <w:top w:w="14" w:type="dxa"/>
          <w:left w:w="28" w:type="dxa"/>
          <w:bottom w:w="14" w:type="dxa"/>
          <w:right w:w="28" w:type="dxa"/>
        </w:tblCellMar>
      </w:tblPr>
      <w:tblGrid>
        <w:gridCol w:w="1361"/>
        <w:gridCol w:w="8164"/>
      </w:tblGrid>
      <w:tr>
        <w:trPr>
          <w:cantSplit/>
        </w:trPr>
        <w:tc>
          <w:tcPr>
            <w:tcW w:w="1361" w:type="dxa"/>
            <w:vAlign w:val="top"/>
          </w:tcPr>
          <w:p>
            <w:pPr>
              <w:spacing w:before="0" w:after="0" w:line="276" w:lineRule="auto"/>
              <w:jc w:val="left"/>
            </w:pPr>
            <w:r>
              <w:rPr>
                <w:rFonts w:ascii="Arial" w:hAnsi="Arial" w:cs="Arial"/>
                <w:color w:val="5F5F5F"/>
                <w:sz w:val="20"/>
                <w:szCs w:val="20"/>
              </w:rPr>
              <w:t xml:space="preserve">Situs</w:t>
            </w:r>
          </w:p>
        </w:tc>
        <w:tc>
          <w:tcPr>
            <w:tcW w:w="8164" w:type="dxa"/>
            <w:vAlign w:val="top"/>
          </w:tcPr>
          <w:p>
            <w:pPr>
              <w:spacing w:before="0" w:after="0" w:line="276" w:lineRule="auto"/>
              <w:jc w:val="left"/>
            </w:pPr>
            <w:r>
              <w:rPr>
                <w:rFonts w:ascii="Arial" w:hAnsi="Arial" w:cs="Arial"/>
                <w:sz w:val="20"/>
                <w:szCs w:val="20"/>
              </w:rPr>
              <w:t xml:space="preserve">workforce.allmar.co.id</w:t>
            </w:r>
          </w:p>
        </w:tc>
      </w:tr>
    </w:tbl>
    <w:p>
      <w:pPr>
        <w:spacing w:before="0" w:after="80" w:line="276" w:lineRule="auto"/>
        <w:jc w:val="left"/>
      </w:pPr>
    </w:p>
    <w:p>
      <w:pPr>
        <w:keepNext/>
        <w:spacing w:before="120" w:after="40" w:line="276" w:lineRule="auto"/>
        <w:jc w:val="left"/>
      </w:pPr>
      <w:r>
        <w:rPr>
          <w:rFonts w:ascii="Arial" w:hAnsi="Arial" w:cs="Arial"/>
          <w:b/>
          <w:sz w:val="20"/>
          <w:szCs w:val="20"/>
        </w:rPr>
        <w:t xml:space="preserve">ALLMAR Web Development</w:t>
      </w:r>
    </w:p>
    <w:p>
      <w:pPr>
        <w:spacing w:before="0" w:after="120" w:line="276" w:lineRule="auto"/>
        <w:jc w:val="both"/>
      </w:pPr>
      <w:r>
        <w:rPr>
          <w:rFonts w:ascii="Arial" w:hAnsi="Arial" w:cs="Arial"/>
          <w:sz w:val="20"/>
          <w:szCs w:val="20"/>
        </w:rPr>
        <w:t xml:space="preserve">ALLMAR Web Development adalah unit pembuatan website dan aplikasi PT ALL MAR SEMESTA. Kami merancang dan membangun website, toko online, dan aplikasi web yang cepat dibuka, aman, dan mudah ditemukan di Google, lengkap dengan domain, hosting, dan pemeliharaannya.</w:t>
      </w:r>
    </w:p>
    <w:tbl>
      <w:tblPr>
        <w:tblW w:w="9524" w:type="dxa"/>
        <w:tblLayout w:type="fixed"/>
        <w:tblBorders>
          <w:top w:val="nil"/>
          <w:left w:val="nil"/>
          <w:bottom w:val="nil"/>
          <w:right w:val="nil"/>
          <w:insideH w:val="nil"/>
          <w:insideV w:val="nil"/>
        </w:tblBorders>
        <w:tblCellMar>
          <w:top w:w="14" w:type="dxa"/>
          <w:left w:w="28" w:type="dxa"/>
          <w:bottom w:w="14" w:type="dxa"/>
          <w:right w:w="28" w:type="dxa"/>
        </w:tblCellMar>
      </w:tblPr>
      <w:tblGrid>
        <w:gridCol w:w="1361"/>
        <w:gridCol w:w="8164"/>
      </w:tblGrid>
      <w:tr>
        <w:trPr>
          <w:cantSplit/>
        </w:trPr>
        <w:tc>
          <w:tcPr>
            <w:tcW w:w="1361" w:type="dxa"/>
            <w:vAlign w:val="top"/>
          </w:tcPr>
          <w:p>
            <w:pPr>
              <w:spacing w:before="0" w:after="0" w:line="276" w:lineRule="auto"/>
              <w:jc w:val="left"/>
            </w:pPr>
            <w:r>
              <w:rPr>
                <w:rFonts w:ascii="Arial" w:hAnsi="Arial" w:cs="Arial"/>
                <w:color w:val="5F5F5F"/>
                <w:sz w:val="20"/>
                <w:szCs w:val="20"/>
              </w:rPr>
              <w:t xml:space="preserve">Situs</w:t>
            </w:r>
          </w:p>
        </w:tc>
        <w:tc>
          <w:tcPr>
            <w:tcW w:w="8164" w:type="dxa"/>
            <w:vAlign w:val="top"/>
          </w:tcPr>
          <w:p>
            <w:pPr>
              <w:spacing w:before="0" w:after="0" w:line="276" w:lineRule="auto"/>
              <w:jc w:val="left"/>
            </w:pPr>
            <w:r>
              <w:rPr>
                <w:rFonts w:ascii="Arial" w:hAnsi="Arial" w:cs="Arial"/>
                <w:sz w:val="20"/>
                <w:szCs w:val="20"/>
              </w:rPr>
              <w:t xml:space="preserve">webdev.allmar.co.id</w:t>
            </w:r>
          </w:p>
        </w:tc>
      </w:tr>
    </w:tbl>
    <w:p>
      <w:pPr>
        <w:spacing w:before="0" w:after="80" w:line="276" w:lineRule="auto"/>
        <w:jc w:val="left"/>
      </w:pPr>
    </w:p>
    <w:p>
      <w:pPr>
        <w:keepNext/>
        <w:spacing w:before="120" w:after="40" w:line="276" w:lineRule="auto"/>
        <w:jc w:val="left"/>
      </w:pPr>
      <w:r>
        <w:rPr>
          <w:rFonts w:ascii="Arial" w:hAnsi="Arial" w:cs="Arial"/>
          <w:b/>
          <w:sz w:val="20"/>
          <w:szCs w:val="20"/>
        </w:rPr>
        <w:t xml:space="preserve">ALLMAR Digital</w:t>
      </w:r>
    </w:p>
    <w:p>
      <w:pPr>
        <w:spacing w:before="0" w:after="120" w:line="276" w:lineRule="auto"/>
        <w:jc w:val="both"/>
      </w:pPr>
      <w:r>
        <w:rPr>
          <w:rFonts w:ascii="Arial" w:hAnsi="Arial" w:cs="Arial"/>
          <w:sz w:val="20"/>
          <w:szCs w:val="20"/>
        </w:rPr>
        <w:t xml:space="preserve">ALLMAR Digital adalah unit konten dan pemasaran digital PT ALL MAR SEMESTA. Kami mengerjakan strategi, produksi, dan distribusi konten: media sosial, foto dan video, desain, hingga iklan berbayar yang terukur. Tujuannya satu, yaitu membantu usaha klien dikenal dan didatangi pelanggan baru.</w:t>
      </w:r>
    </w:p>
    <w:tbl>
      <w:tblPr>
        <w:tblW w:w="9524" w:type="dxa"/>
        <w:tblLayout w:type="fixed"/>
        <w:tblBorders>
          <w:top w:val="nil"/>
          <w:left w:val="nil"/>
          <w:bottom w:val="nil"/>
          <w:right w:val="nil"/>
          <w:insideH w:val="nil"/>
          <w:insideV w:val="nil"/>
        </w:tblBorders>
        <w:tblCellMar>
          <w:top w:w="14" w:type="dxa"/>
          <w:left w:w="28" w:type="dxa"/>
          <w:bottom w:w="14" w:type="dxa"/>
          <w:right w:w="28" w:type="dxa"/>
        </w:tblCellMar>
      </w:tblPr>
      <w:tblGrid>
        <w:gridCol w:w="1361"/>
        <w:gridCol w:w="8164"/>
      </w:tblGrid>
      <w:tr>
        <w:trPr>
          <w:cantSplit/>
        </w:trPr>
        <w:tc>
          <w:tcPr>
            <w:tcW w:w="1361" w:type="dxa"/>
            <w:vAlign w:val="top"/>
          </w:tcPr>
          <w:p>
            <w:pPr>
              <w:spacing w:before="0" w:after="0" w:line="276" w:lineRule="auto"/>
              <w:jc w:val="left"/>
            </w:pPr>
            <w:r>
              <w:rPr>
                <w:rFonts w:ascii="Arial" w:hAnsi="Arial" w:cs="Arial"/>
                <w:color w:val="5F5F5F"/>
                <w:sz w:val="20"/>
                <w:szCs w:val="20"/>
              </w:rPr>
              <w:t xml:space="preserve">Situs</w:t>
            </w:r>
          </w:p>
        </w:tc>
        <w:tc>
          <w:tcPr>
            <w:tcW w:w="8164" w:type="dxa"/>
            <w:vAlign w:val="top"/>
          </w:tcPr>
          <w:p>
            <w:pPr>
              <w:spacing w:before="0" w:after="0" w:line="276" w:lineRule="auto"/>
              <w:jc w:val="left"/>
            </w:pPr>
            <w:r>
              <w:rPr>
                <w:rFonts w:ascii="Arial" w:hAnsi="Arial" w:cs="Arial"/>
                <w:sz w:val="20"/>
                <w:szCs w:val="20"/>
              </w:rPr>
              <w:t xml:space="preserve">digital.allmar.co.id</w:t>
            </w:r>
          </w:p>
        </w:tc>
      </w:tr>
    </w:tbl>
    <w:p>
      <w:pPr>
        <w:spacing w:before="0" w:after="80" w:line="276" w:lineRule="auto"/>
        <w:jc w:val="left"/>
      </w:pPr>
    </w:p>
    <w:p>
      <w:pPr>
        <w:keepNext/>
        <w:pBdr>
          <w:bottom w:val="single" w:sz="4" w:space="4" w:color="B8862F"/>
        </w:pBdr>
        <w:spacing w:before="200" w:after="100" w:line="276" w:lineRule="auto"/>
        <w:jc w:val="left"/>
      </w:pPr>
      <w:r>
        <w:rPr>
          <w:rFonts w:ascii="Arial" w:hAnsi="Arial" w:cs="Arial"/>
          <w:b/>
          <w:color w:val="B8862F"/>
          <w:sz w:val="21"/>
          <w:szCs w:val="21"/>
        </w:rPr>
        <w:t xml:space="preserve">DAFTAR LAYANAN</w:t>
      </w:r>
    </w:p>
    <w:p>
      <w:pPr>
        <w:spacing w:before="0" w:after="120" w:line="276" w:lineRule="auto"/>
        <w:jc w:val="both"/>
      </w:pPr>
      <w:r>
        <w:rPr>
          <w:rFonts w:ascii="Arial" w:hAnsi="Arial" w:cs="Arial"/>
          <w:sz w:val="20"/>
          <w:szCs w:val="20"/>
        </w:rPr>
        <w:t xml:space="preserve">Berikut layanan seluruh unit, dikelompokkan per unit.</w:t>
      </w:r>
    </w:p>
    <w:p>
      <w:pPr>
        <w:spacing w:before="0" w:after="120" w:line="276" w:lineRule="auto"/>
        <w:jc w:val="both"/>
      </w:pPr>
      <w:r>
        <w:rPr>
          <w:rFonts w:ascii="Arial" w:hAnsi="Arial" w:cs="Arial"/>
          <w:b/>
          <w:sz w:val="20"/>
          <w:szCs w:val="20"/>
        </w:rPr>
        <w:t xml:space="preserve">477 layanan aktif</w:t>
      </w:r>
      <w:r>
        <w:rPr>
          <w:rFonts w:ascii="Arial" w:hAnsi="Arial" w:cs="Arial"/>
          <w:sz w:val="20"/>
          <w:szCs w:val="20"/>
        </w:rPr>
        <w:t xml:space="preserve"> di 6 unit ALLMAR (law.allmar.co.id 151 · investment.allmar.co.id 66 · construction.allmar.co.id 71 · workforce.allmar.co.id 73 · webdev.allmar.co.id 68 · digital.allmar.co.id 48).</w:t>
      </w:r>
    </w:p>
    <w:p>
      <w:pPr>
        <w:spacing w:before="0" w:after="120" w:line="276" w:lineRule="auto"/>
        <w:jc w:val="both"/>
      </w:pPr>
      <w:r>
        <w:rPr>
          <w:rFonts w:ascii="Arial" w:hAnsi="Arial" w:cs="Arial"/>
          <w:b/>
          <w:sz w:val="20"/>
          <w:szCs w:val="20"/>
        </w:rPr>
        <w:t xml:space="preserve">ALLMAR Law &amp; Permit</w:t>
      </w:r>
      <w:r>
        <w:rPr>
          <w:rFonts w:ascii="Arial" w:hAnsi="Arial" w:cs="Arial"/>
          <w:sz w:val="20"/>
          <w:szCs w:val="20"/>
        </w:rPr>
        <w:t xml:space="preserve"> (151 layanan, law.allmar.co.id) — Pendirian Badan Hukum (5 layanan), Pendirian Badan Usaha (Bukan Badan Hukum) (3 layanan), Korporasi &amp; Legalitas Usaha (11 layanan), Perizinan Berusaha &amp; PB UMKU (12 layanan), Investasi &amp; Penanaman Modal (9 layanan), Kekayaan Intelektual (KI) (12 layanan), Layanan WNA, TKA &amp; Imigrasi (35 layanan), Ketenagakerjaan &amp; Hubungan Industrial (10 layanan), Kontrak &amp; Transaksi Komersial (11 layanan), Legal Officer &amp; Retainer (8 layanan), Kepatuhan, Tata Kelola &amp; Data Pribadi (9 layanan), Properti &amp; Pertanahan (6 layanan), Keluarga, Waris &amp; Suksesi Usaha (6 layanan), Penyelesaian Sengketa (11 layanan), Legalitas Dokumen (3 layanan).</w:t>
      </w:r>
    </w:p>
    <w:p>
      <w:pPr>
        <w:spacing w:before="0" w:after="120" w:line="276" w:lineRule="auto"/>
        <w:jc w:val="both"/>
      </w:pPr>
      <w:r>
        <w:rPr>
          <w:rFonts w:ascii="Arial" w:hAnsi="Arial" w:cs="Arial"/>
          <w:b/>
          <w:sz w:val="20"/>
          <w:szCs w:val="20"/>
        </w:rPr>
        <w:t xml:space="preserve">ALLMAR Investment</w:t>
      </w:r>
      <w:r>
        <w:rPr>
          <w:rFonts w:ascii="Arial" w:hAnsi="Arial" w:cs="Arial"/>
          <w:sz w:val="20"/>
          <w:szCs w:val="20"/>
        </w:rPr>
        <w:t xml:space="preserve"> (66 layanan, investment.allmar.co.id) — Bangun Bisnis dari Nol (9 layanan), Studi Kelayakan &amp; Business Plan (5 layanan), Akuisisi Usaha (Buy-side) (9 layanan), Penjualan Usaha (Sell-side) (5 layanan), Due Diligence &amp; Valuasi (5 layanan), Kemitraan &amp; Joint Venture (5 layanan), Waralaba &amp; Lisensi (5 layanan), Masuk Pasar Indonesia (Investor Asing) (5 layanan), Investasi Properti Komersial (5 layanan), Restrukturisasi &amp; Turnaround (4 layanan), Struktur Modal &amp; Pendanaan (4 layanan), Pendampingan Pasca Investasi (5 layanan).</w:t>
      </w:r>
    </w:p>
    <w:p>
      <w:pPr>
        <w:spacing w:before="0" w:after="120" w:line="276" w:lineRule="auto"/>
        <w:jc w:val="both"/>
      </w:pPr>
      <w:r>
        <w:rPr>
          <w:rFonts w:ascii="Arial" w:hAnsi="Arial" w:cs="Arial"/>
          <w:b/>
          <w:sz w:val="20"/>
          <w:szCs w:val="20"/>
        </w:rPr>
        <w:t xml:space="preserve">ALLMAR Construction</w:t>
      </w:r>
      <w:r>
        <w:rPr>
          <w:rFonts w:ascii="Arial" w:hAnsi="Arial" w:cs="Arial"/>
          <w:sz w:val="20"/>
          <w:szCs w:val="20"/>
        </w:rPr>
        <w:t xml:space="preserve"> (71 layanan, construction.allmar.co.id) — Konstruksi Bangunan Gedung (7 layanan), Renovasi &amp; Perbaikan (7 layanan), Desain &amp; Perencanaan (7 layanan), Interior &amp; Fit-out (7 layanan), Mekanikal, Elektrikal &amp; Plumbing (7 layanan), Pekerjaan Sipil &amp; Infrastruktur (6 layanan), Baja &amp; Struktur Khusus (5 layanan), Finishing &amp; Eksterior (6 layanan), Manajemen Proyek &amp; Pengawasan (5 layanan), Perizinan &amp; Dokumen Konstruksi (5 layanan), Bangunan Hemat Energi (5 layanan), Pemeliharaan Bangunan (4 layanan).</w:t>
      </w:r>
    </w:p>
    <w:p>
      <w:pPr>
        <w:spacing w:before="0" w:after="120" w:line="276" w:lineRule="auto"/>
        <w:jc w:val="both"/>
      </w:pPr>
      <w:r>
        <w:rPr>
          <w:rFonts w:ascii="Arial" w:hAnsi="Arial" w:cs="Arial"/>
          <w:b/>
          <w:sz w:val="20"/>
          <w:szCs w:val="20"/>
        </w:rPr>
        <w:t xml:space="preserve">ALLMAR Workforce</w:t>
      </w:r>
      <w:r>
        <w:rPr>
          <w:rFonts w:ascii="Arial" w:hAnsi="Arial" w:cs="Arial"/>
          <w:sz w:val="20"/>
          <w:szCs w:val="20"/>
        </w:rPr>
        <w:t xml:space="preserve"> (73 layanan, workforce.allmar.co.id) — Jasa TKA (Tenaga Kerja Asing) (7 layanan), Alih Daya Tenaga Operasional (7 layanan), Alih Daya Administrasi &amp; Layanan (6 layanan), Tenaga Produksi, Gudang &amp; Logistik (6 layanan), Tenaga Penjualan &amp; Promosi (5 layanan), Hospitality &amp; F&amp;B (5 layanan), Tenaga Kesehatan &amp; Perawatan (5 layanan), Tenaga Teknik &amp; Proyek (5 layanan), Rekrutmen &amp; Headhunting (7 layanan), Tenaga Kontrak, Proyek &amp; Harian (4 layanan), Payroll &amp; Administrasi SDM (6 layanan), Pelatihan &amp; Pengembangan (5 layanan), Konsultasi HR (5 layanan).</w:t>
      </w:r>
    </w:p>
    <w:p>
      <w:pPr>
        <w:spacing w:before="0" w:after="120" w:line="276" w:lineRule="auto"/>
        <w:jc w:val="both"/>
      </w:pPr>
      <w:r>
        <w:rPr>
          <w:rFonts w:ascii="Arial" w:hAnsi="Arial" w:cs="Arial"/>
          <w:b/>
          <w:sz w:val="20"/>
          <w:szCs w:val="20"/>
        </w:rPr>
        <w:t xml:space="preserve">ALLMAR Web Development</w:t>
      </w:r>
      <w:r>
        <w:rPr>
          <w:rFonts w:ascii="Arial" w:hAnsi="Arial" w:cs="Arial"/>
          <w:sz w:val="20"/>
          <w:szCs w:val="20"/>
        </w:rPr>
        <w:t xml:space="preserve"> (68 layanan, webdev.allmar.co.id) — Pembuatan Website (7 layanan), Toko Online (E-commerce) (6 layanan), Aplikasi Web &amp; Sistem Informasi (7 layanan), Aplikasi Mobile (4 layanan), UI/UX Design (5 layanan), SEO &amp; Performa (6 layanan), Domain, Hosting &amp; Email Bisnis (5 layanan), Pemeliharaan &amp; Keamanan (6 layanan), Integrasi &amp; Analitik (5 layanan), Sistem ERP &amp; Aplikasi Kantor (17 layanan).</w:t>
      </w:r>
    </w:p>
    <w:p>
      <w:pPr>
        <w:spacing w:before="0" w:after="120" w:line="276" w:lineRule="auto"/>
        <w:jc w:val="both"/>
      </w:pPr>
      <w:r>
        <w:rPr>
          <w:rFonts w:ascii="Arial" w:hAnsi="Arial" w:cs="Arial"/>
          <w:b/>
          <w:sz w:val="20"/>
          <w:szCs w:val="20"/>
        </w:rPr>
        <w:t xml:space="preserve">ALLMAR Digital</w:t>
      </w:r>
      <w:r>
        <w:rPr>
          <w:rFonts w:ascii="Arial" w:hAnsi="Arial" w:cs="Arial"/>
          <w:sz w:val="20"/>
          <w:szCs w:val="20"/>
        </w:rPr>
        <w:t xml:space="preserve"> (48 layanan, digital.allmar.co.id) — Social Media Management (7 layanan), Produksi Foto (5 layanan), Produksi Video (7 layanan), Desain Grafis &amp; Branding (6 layanan), Iklan Digital (Paid Ads) (6 layanan), KOL &amp; Influencer Marketing (4 layanan), Content Writing (5 layanan), WhatsApp &amp; Marketplace Marketing (4 layanan), Analitik &amp; Laporan (4 layanan).</w:t>
      </w:r>
    </w:p>
    <w:p>
      <w:pPr>
        <w:keepNext/>
        <w:pBdr>
          <w:bottom w:val="single" w:sz="4" w:space="4" w:color="B8862F"/>
        </w:pBdr>
        <w:spacing w:before="200" w:after="100" w:line="276" w:lineRule="auto"/>
        <w:jc w:val="left"/>
      </w:pPr>
      <w:r>
        <w:rPr>
          <w:rFonts w:ascii="Arial" w:hAnsi="Arial" w:cs="Arial"/>
          <w:b/>
          <w:color w:val="B8862F"/>
          <w:sz w:val="21"/>
          <w:szCs w:val="21"/>
        </w:rPr>
        <w:t xml:space="preserve">CARA KAMI BEKERJA</w:t>
      </w:r>
    </w:p>
    <w:p>
      <w:pPr>
        <w:spacing w:before="0" w:after="60" w:line="276" w:lineRule="auto"/>
        <w:ind w:left="397" w:hanging="397"/>
        <w:tabs>
          <w:tab w:val="left" w:pos="397"/>
        </w:tabs>
        <w:jc w:val="both"/>
      </w:pPr>
      <w:r>
        <w:rPr>
          <w:rFonts w:ascii="Arial" w:hAnsi="Arial" w:cs="Arial"/>
          <w:sz w:val="20"/>
          <w:szCs w:val="20"/>
        </w:rPr>
        <w:t xml:space="preserve">1.	</w:t>
      </w:r>
      <w:r>
        <w:rPr>
          <w:rFonts w:ascii="Arial" w:hAnsi="Arial" w:cs="Arial"/>
          <w:b/>
          <w:sz w:val="20"/>
          <w:szCs w:val="20"/>
        </w:rPr>
        <w:t xml:space="preserve">Satu pintu masuk.</w:t>
      </w:r>
      <w:r>
        <w:rPr>
          <w:rFonts w:ascii="Arial" w:hAnsi="Arial" w:cs="Arial"/>
          <w:sz w:val="20"/>
          <w:szCs w:val="20"/>
        </w:rPr>
        <w:t xml:space="preserve"> Hubungi WhatsApp kantor atau datang ke kantor kami, lalu ceritakan rencana usaha Anda secara utuh.</w:t>
      </w:r>
    </w:p>
    <w:p>
      <w:pPr>
        <w:spacing w:before="0" w:after="60" w:line="276" w:lineRule="auto"/>
        <w:ind w:left="397" w:hanging="397"/>
        <w:tabs>
          <w:tab w:val="left" w:pos="397"/>
        </w:tabs>
        <w:jc w:val="both"/>
      </w:pPr>
      <w:r>
        <w:rPr>
          <w:rFonts w:ascii="Arial" w:hAnsi="Arial" w:cs="Arial"/>
          <w:sz w:val="20"/>
          <w:szCs w:val="20"/>
        </w:rPr>
        <w:t xml:space="preserve">2.	</w:t>
      </w:r>
      <w:r>
        <w:rPr>
          <w:rFonts w:ascii="Arial" w:hAnsi="Arial" w:cs="Arial"/>
          <w:b/>
          <w:sz w:val="20"/>
          <w:szCs w:val="20"/>
        </w:rPr>
        <w:t xml:space="preserve">Pemetaan kebutuhan.</w:t>
      </w:r>
      <w:r>
        <w:rPr>
          <w:rFonts w:ascii="Arial" w:hAnsi="Arial" w:cs="Arial"/>
          <w:sz w:val="20"/>
          <w:szCs w:val="20"/>
        </w:rPr>
        <w:t xml:space="preserve"> Kami memilah kebutuhan itu ke unit yang sesuai dan menyarankan urutannya, misalnya badan usaha dan izin lebih dahulu, baru bangunan dan tenaga kerja.</w:t>
      </w:r>
    </w:p>
    <w:p>
      <w:pPr>
        <w:spacing w:before="0" w:after="60" w:line="276" w:lineRule="auto"/>
        <w:ind w:left="397" w:hanging="397"/>
        <w:tabs>
          <w:tab w:val="left" w:pos="397"/>
        </w:tabs>
        <w:jc w:val="both"/>
      </w:pPr>
      <w:r>
        <w:rPr>
          <w:rFonts w:ascii="Arial" w:hAnsi="Arial" w:cs="Arial"/>
          <w:sz w:val="20"/>
          <w:szCs w:val="20"/>
        </w:rPr>
        <w:t xml:space="preserve">3.	</w:t>
      </w:r>
      <w:r>
        <w:rPr>
          <w:rFonts w:ascii="Arial" w:hAnsi="Arial" w:cs="Arial"/>
          <w:b/>
          <w:sz w:val="20"/>
          <w:szCs w:val="20"/>
        </w:rPr>
        <w:t xml:space="preserve">Penawaran tertulis.</w:t>
      </w:r>
      <w:r>
        <w:rPr>
          <w:rFonts w:ascii="Arial" w:hAnsi="Arial" w:cs="Arial"/>
          <w:sz w:val="20"/>
          <w:szCs w:val="20"/>
        </w:rPr>
        <w:t xml:space="preserve"> Ruang lingkup, biaya, dan jadwal dirinci untuk tiap bidang pekerjaan.</w:t>
      </w:r>
    </w:p>
    <w:p>
      <w:pPr>
        <w:spacing w:before="0" w:after="60" w:line="276" w:lineRule="auto"/>
        <w:ind w:left="397" w:hanging="397"/>
        <w:tabs>
          <w:tab w:val="left" w:pos="397"/>
        </w:tabs>
        <w:jc w:val="both"/>
      </w:pPr>
      <w:r>
        <w:rPr>
          <w:rFonts w:ascii="Arial" w:hAnsi="Arial" w:cs="Arial"/>
          <w:sz w:val="20"/>
          <w:szCs w:val="20"/>
        </w:rPr>
        <w:t xml:space="preserve">4.	</w:t>
      </w:r>
      <w:r>
        <w:rPr>
          <w:rFonts w:ascii="Arial" w:hAnsi="Arial" w:cs="Arial"/>
          <w:b/>
          <w:sz w:val="20"/>
          <w:szCs w:val="20"/>
        </w:rPr>
        <w:t xml:space="preserve">Pengerjaan.</w:t>
      </w:r>
      <w:r>
        <w:rPr>
          <w:rFonts w:ascii="Arial" w:hAnsi="Arial" w:cs="Arial"/>
          <w:sz w:val="20"/>
          <w:szCs w:val="20"/>
        </w:rPr>
        <w:t xml:space="preserve"> Tiap unit mengerjakan bagiannya setelah perjanjian ditandatangani. Koordinasi antarunit menjadi tugas kami.</w:t>
      </w:r>
    </w:p>
    <w:p>
      <w:pPr>
        <w:spacing w:before="0" w:after="60" w:line="276" w:lineRule="auto"/>
        <w:ind w:left="397" w:hanging="397"/>
        <w:tabs>
          <w:tab w:val="left" w:pos="397"/>
        </w:tabs>
        <w:jc w:val="both"/>
      </w:pPr>
      <w:r>
        <w:rPr>
          <w:rFonts w:ascii="Arial" w:hAnsi="Arial" w:cs="Arial"/>
          <w:sz w:val="20"/>
          <w:szCs w:val="20"/>
        </w:rPr>
        <w:t xml:space="preserve">5.	</w:t>
      </w:r>
      <w:r>
        <w:rPr>
          <w:rFonts w:ascii="Arial" w:hAnsi="Arial" w:cs="Arial"/>
          <w:b/>
          <w:sz w:val="20"/>
          <w:szCs w:val="20"/>
        </w:rPr>
        <w:t xml:space="preserve">Laporan berkala.</w:t>
      </w:r>
      <w:r>
        <w:rPr>
          <w:rFonts w:ascii="Arial" w:hAnsi="Arial" w:cs="Arial"/>
          <w:sz w:val="20"/>
          <w:szCs w:val="20"/>
        </w:rPr>
        <w:t xml:space="preserve"> Klien menerima kabar perkembangan pekerjaan dari unit yang menanganinya.</w:t>
      </w:r>
    </w:p>
    <w:p>
      <w:pPr>
        <w:spacing w:before="0" w:after="60" w:line="276" w:lineRule="auto"/>
        <w:ind w:left="397" w:hanging="397"/>
        <w:tabs>
          <w:tab w:val="left" w:pos="397"/>
        </w:tabs>
        <w:jc w:val="both"/>
      </w:pPr>
      <w:r>
        <w:rPr>
          <w:rFonts w:ascii="Arial" w:hAnsi="Arial" w:cs="Arial"/>
          <w:sz w:val="20"/>
          <w:szCs w:val="20"/>
        </w:rPr>
        <w:t xml:space="preserve">6.	</w:t>
      </w:r>
      <w:r>
        <w:rPr>
          <w:rFonts w:ascii="Arial" w:hAnsi="Arial" w:cs="Arial"/>
          <w:b/>
          <w:sz w:val="20"/>
          <w:szCs w:val="20"/>
        </w:rPr>
        <w:t xml:space="preserve">Serah terima.</w:t>
      </w:r>
      <w:r>
        <w:rPr>
          <w:rFonts w:ascii="Arial" w:hAnsi="Arial" w:cs="Arial"/>
          <w:sz w:val="20"/>
          <w:szCs w:val="20"/>
        </w:rPr>
        <w:t xml:space="preserve"> Hasil pekerjaan diserahkan beserta dokumennya. Dukungan lanjutan seperti retainer hukum, pemeliharaan bangunan, dan pemeliharaan website tersedia bila diperlukan.</w:t>
      </w:r>
    </w:p>
    <w:p>
      <w:pPr>
        <w:spacing w:before="0" w:after="40" w:line="276" w:lineRule="auto"/>
        <w:jc w:val="left"/>
      </w:pPr>
    </w:p>
    <w:p>
      <w:pPr>
        <w:spacing w:before="0" w:after="120" w:line="276" w:lineRule="auto"/>
        <w:jc w:val="both"/>
      </w:pPr>
      <w:r>
        <w:rPr>
          <w:rFonts w:ascii="Arial" w:hAnsi="Arial" w:cs="Arial"/>
          <w:sz w:val="20"/>
          <w:szCs w:val="20"/>
        </w:rPr>
        <w:t xml:space="preserve">Kami menjaga kerahasiaan data dan rencana usaha klien. Kami juga tidak menjanjikan hasil yang berada di luar kendali kami, seperti keputusan instansi, putusan pengadilan, atau angka penjualan.</w:t>
      </w:r>
    </w:p>
    <w:p>
      <w:pPr>
        <w:keepNext/>
        <w:pBdr>
          <w:bottom w:val="single" w:sz="4" w:space="4" w:color="B8862F"/>
        </w:pBdr>
        <w:spacing w:before="200" w:after="100" w:line="276" w:lineRule="auto"/>
        <w:jc w:val="left"/>
      </w:pPr>
      <w:r>
        <w:rPr>
          <w:rFonts w:ascii="Arial" w:hAnsi="Arial" w:cs="Arial"/>
          <w:b/>
          <w:color w:val="B8862F"/>
          <w:sz w:val="21"/>
          <w:szCs w:val="21"/>
        </w:rPr>
        <w:t xml:space="preserve">DALAM ANGKA</w:t>
      </w:r>
    </w:p>
    <w:p>
      <w:pPr>
        <w:spacing w:before="0" w:after="120" w:line="276" w:lineRule="auto"/>
        <w:jc w:val="both"/>
      </w:pPr>
      <w:r>
        <w:rPr>
          <w:rFonts w:ascii="Arial" w:hAnsi="Arial" w:cs="Arial"/>
          <w:sz w:val="20"/>
          <w:szCs w:val="20"/>
        </w:rPr>
        <w:t xml:space="preserve">Dihitung dari catatan proyek per 30/10/2026.</w:t>
      </w:r>
    </w:p>
    <w:tbl>
      <w:tblPr>
        <w:tblW w:w="9524" w:type="dxa"/>
        <w:tblLayout w:type="fixed"/>
        <w:tblBorders>
          <w:top w:val="nil"/>
          <w:left w:val="nil"/>
          <w:bottom w:val="nil"/>
          <w:right w:val="nil"/>
          <w:insideH w:val="nil"/>
          <w:insideV w:val="nil"/>
        </w:tblBorders>
        <w:tblCellMar>
          <w:top w:w="14" w:type="dxa"/>
          <w:left w:w="28" w:type="dxa"/>
          <w:bottom w:w="14" w:type="dxa"/>
          <w:right w:w="28" w:type="dxa"/>
        </w:tblCellMar>
      </w:tblPr>
      <w:tblGrid>
        <w:gridCol w:w="2262"/>
        <w:gridCol w:w="7262"/>
      </w:tblGrid>
      <w:tr>
        <w:trPr>
          <w:cantSplit/>
        </w:trPr>
        <w:tc>
          <w:tcPr>
            <w:tcW w:w="2262" w:type="dxa"/>
            <w:vAlign w:val="top"/>
          </w:tcPr>
          <w:p>
            <w:pPr>
              <w:spacing w:before="0" w:after="0" w:line="276" w:lineRule="auto"/>
              <w:jc w:val="left"/>
            </w:pPr>
            <w:r>
              <w:rPr>
                <w:rFonts w:ascii="Arial" w:hAnsi="Arial" w:cs="Arial"/>
                <w:color w:val="5F5F5F"/>
                <w:sz w:val="20"/>
                <w:szCs w:val="20"/>
              </w:rPr>
              <w:t xml:space="preserve">Klien yang dilayani</w:t>
            </w:r>
          </w:p>
        </w:tc>
        <w:tc>
          <w:tcPr>
            <w:tcW w:w="7262" w:type="dxa"/>
            <w:vAlign w:val="top"/>
          </w:tcPr>
          <w:p>
            <w:pPr>
              <w:spacing w:before="0" w:after="0" w:line="276" w:lineRule="auto"/>
              <w:jc w:val="left"/>
            </w:pPr>
            <w:r>
              <w:rPr>
                <w:rFonts w:ascii="Arial" w:hAnsi="Arial" w:cs="Arial"/>
                <w:sz w:val="20"/>
                <w:szCs w:val="20"/>
              </w:rPr>
              <w:t xml:space="preserve">2</w:t>
            </w:r>
          </w:p>
        </w:tc>
      </w:tr>
    </w:tbl>
    <w:p>
      <w:pPr>
        <w:spacing w:before="0" w:after="80" w:line="276" w:lineRule="auto"/>
        <w:jc w:val="left"/>
      </w:pPr>
    </w:p>
    <w:p>
      <w:pPr>
        <w:keepNext/>
        <w:pBdr>
          <w:bottom w:val="single" w:sz="4" w:space="4" w:color="B8862F"/>
        </w:pBdr>
        <w:spacing w:before="200" w:after="100" w:line="276" w:lineRule="auto"/>
        <w:jc w:val="left"/>
      </w:pPr>
      <w:r>
        <w:rPr>
          <w:rFonts w:ascii="Arial" w:hAnsi="Arial" w:cs="Arial"/>
          <w:b/>
          <w:color w:val="B8862F"/>
          <w:sz w:val="21"/>
          <w:szCs w:val="21"/>
        </w:rPr>
        <w:t xml:space="preserve">LEGALITAS DAN KONTAK</w:t>
      </w:r>
    </w:p>
    <w:p>
      <w:pPr>
        <w:keepNext/>
        <w:spacing w:before="120" w:after="40" w:line="276" w:lineRule="auto"/>
        <w:jc w:val="left"/>
      </w:pPr>
      <w:r>
        <w:rPr>
          <w:rFonts w:ascii="Arial" w:hAnsi="Arial" w:cs="Arial"/>
          <w:b/>
          <w:sz w:val="20"/>
          <w:szCs w:val="20"/>
        </w:rPr>
        <w:t xml:space="preserve">Legalitas</w:t>
      </w:r>
    </w:p>
    <w:tbl>
      <w:tblPr>
        <w:tblW w:w="9524" w:type="dxa"/>
        <w:tblLayout w:type="fixed"/>
        <w:tblBorders>
          <w:top w:val="nil"/>
          <w:left w:val="nil"/>
          <w:bottom w:val="nil"/>
          <w:right w:val="nil"/>
          <w:insideH w:val="nil"/>
          <w:insideV w:val="nil"/>
        </w:tblBorders>
        <w:tblCellMar>
          <w:top w:w="14" w:type="dxa"/>
          <w:left w:w="28" w:type="dxa"/>
          <w:bottom w:w="14" w:type="dxa"/>
          <w:right w:w="28" w:type="dxa"/>
        </w:tblCellMar>
      </w:tblPr>
      <w:tblGrid>
        <w:gridCol w:w="1361"/>
        <w:gridCol w:w="8164"/>
      </w:tblGrid>
      <w:tr>
        <w:trPr>
          <w:cantSplit/>
        </w:trPr>
        <w:tc>
          <w:tcPr>
            <w:tcW w:w="1361" w:type="dxa"/>
            <w:vAlign w:val="top"/>
          </w:tcPr>
          <w:p>
            <w:pPr>
              <w:spacing w:before="0" w:after="0" w:line="276" w:lineRule="auto"/>
              <w:jc w:val="left"/>
            </w:pPr>
            <w:r>
              <w:rPr>
                <w:rFonts w:ascii="Arial" w:hAnsi="Arial" w:cs="Arial"/>
                <w:color w:val="5F5F5F"/>
                <w:sz w:val="20"/>
                <w:szCs w:val="20"/>
              </w:rPr>
              <w:t xml:space="preserve">Badan hukum</w:t>
            </w:r>
          </w:p>
        </w:tc>
        <w:tc>
          <w:tcPr>
            <w:tcW w:w="8164" w:type="dxa"/>
            <w:vAlign w:val="top"/>
          </w:tcPr>
          <w:p>
            <w:pPr>
              <w:spacing w:before="0" w:after="0" w:line="276" w:lineRule="auto"/>
              <w:jc w:val="left"/>
            </w:pPr>
            <w:r>
              <w:rPr>
                <w:rFonts w:ascii="Arial" w:hAnsi="Arial" w:cs="Arial"/>
                <w:sz w:val="20"/>
                <w:szCs w:val="20"/>
              </w:rPr>
              <w:t xml:space="preserve">PT ALL MAR SEMESTA</w:t>
            </w:r>
          </w:p>
        </w:tc>
      </w:tr>
      <w:tr>
        <w:trPr>
          <w:cantSplit/>
        </w:trPr>
        <w:tc>
          <w:tcPr>
            <w:tcW w:w="1361" w:type="dxa"/>
            <w:vAlign w:val="top"/>
          </w:tcPr>
          <w:p>
            <w:pPr>
              <w:spacing w:before="0" w:after="0" w:line="276" w:lineRule="auto"/>
              <w:jc w:val="left"/>
            </w:pPr>
            <w:r>
              <w:rPr>
                <w:rFonts w:ascii="Arial" w:hAnsi="Arial" w:cs="Arial"/>
                <w:color w:val="5F5F5F"/>
                <w:sz w:val="20"/>
                <w:szCs w:val="20"/>
              </w:rPr>
              <w:t xml:space="preserve">Merek</w:t>
            </w:r>
          </w:p>
        </w:tc>
        <w:tc>
          <w:tcPr>
            <w:tcW w:w="8164" w:type="dxa"/>
            <w:vAlign w:val="top"/>
          </w:tcPr>
          <w:p>
            <w:pPr>
              <w:spacing w:before="0" w:after="0" w:line="276" w:lineRule="auto"/>
              <w:jc w:val="left"/>
            </w:pPr>
            <w:r>
              <w:rPr>
                <w:rFonts w:ascii="Arial" w:hAnsi="Arial" w:cs="Arial"/>
                <w:sz w:val="20"/>
                <w:szCs w:val="20"/>
              </w:rPr>
              <w:t xml:space="preserve">ALLMAR® (merek terdaftar)</w:t>
            </w:r>
          </w:p>
        </w:tc>
      </w:tr>
      <w:tr>
        <w:trPr>
          <w:cantSplit/>
        </w:trPr>
        <w:tc>
          <w:tcPr>
            <w:tcW w:w="1361" w:type="dxa"/>
            <w:vAlign w:val="top"/>
          </w:tcPr>
          <w:p>
            <w:pPr>
              <w:spacing w:before="0" w:after="0" w:line="276" w:lineRule="auto"/>
              <w:jc w:val="left"/>
            </w:pPr>
            <w:r>
              <w:rPr>
                <w:rFonts w:ascii="Arial" w:hAnsi="Arial" w:cs="Arial"/>
                <w:color w:val="5F5F5F"/>
                <w:sz w:val="20"/>
                <w:szCs w:val="20"/>
              </w:rPr>
              <w:t xml:space="preserve">Direktur</w:t>
            </w:r>
          </w:p>
        </w:tc>
        <w:tc>
          <w:tcPr>
            <w:tcW w:w="8164" w:type="dxa"/>
            <w:vAlign w:val="top"/>
          </w:tcPr>
          <w:p>
            <w:pPr>
              <w:spacing w:before="0" w:after="0" w:line="276" w:lineRule="auto"/>
              <w:jc w:val="left"/>
            </w:pPr>
            <w:r>
              <w:rPr>
                <w:rFonts w:ascii="Arial" w:hAnsi="Arial" w:cs="Arial"/>
                <w:sz w:val="20"/>
                <w:szCs w:val="20"/>
              </w:rPr>
              <w:t xml:space="preserve">Al Araf Assadallah Marzuki, S.H., M.H.,</w:t>
            </w:r>
          </w:p>
        </w:tc>
      </w:tr>
    </w:tbl>
    <w:p>
      <w:pPr>
        <w:spacing w:before="0" w:after="80" w:line="276" w:lineRule="auto"/>
        <w:jc w:val="left"/>
      </w:pPr>
    </w:p>
    <w:p>
      <w:pPr>
        <w:keepNext/>
        <w:spacing w:before="120" w:after="40" w:line="276" w:lineRule="auto"/>
        <w:jc w:val="left"/>
      </w:pPr>
      <w:r>
        <w:rPr>
          <w:rFonts w:ascii="Arial" w:hAnsi="Arial" w:cs="Arial"/>
          <w:b/>
          <w:sz w:val="20"/>
          <w:szCs w:val="20"/>
        </w:rPr>
        <w:t xml:space="preserve">Kontak</w:t>
      </w:r>
    </w:p>
    <w:tbl>
      <w:tblPr>
        <w:tblW w:w="9524" w:type="dxa"/>
        <w:tblLayout w:type="fixed"/>
        <w:tblBorders>
          <w:top w:val="nil"/>
          <w:left w:val="nil"/>
          <w:bottom w:val="nil"/>
          <w:right w:val="nil"/>
          <w:insideH w:val="nil"/>
          <w:insideV w:val="nil"/>
        </w:tblBorders>
        <w:tblCellMar>
          <w:top w:w="14" w:type="dxa"/>
          <w:left w:w="28" w:type="dxa"/>
          <w:bottom w:w="14" w:type="dxa"/>
          <w:right w:w="28" w:type="dxa"/>
        </w:tblCellMar>
      </w:tblPr>
      <w:tblGrid>
        <w:gridCol w:w="1786"/>
        <w:gridCol w:w="7739"/>
      </w:tblGrid>
      <w:tr>
        <w:trPr>
          <w:cantSplit/>
        </w:trPr>
        <w:tc>
          <w:tcPr>
            <w:tcW w:w="1786" w:type="dxa"/>
            <w:vAlign w:val="top"/>
          </w:tcPr>
          <w:p>
            <w:pPr>
              <w:spacing w:before="0" w:after="0" w:line="276" w:lineRule="auto"/>
              <w:jc w:val="left"/>
            </w:pPr>
            <w:r>
              <w:rPr>
                <w:rFonts w:ascii="Arial" w:hAnsi="Arial" w:cs="Arial"/>
                <w:color w:val="5F5F5F"/>
                <w:sz w:val="20"/>
                <w:szCs w:val="20"/>
              </w:rPr>
              <w:t xml:space="preserve">Alamat</w:t>
            </w:r>
          </w:p>
        </w:tc>
        <w:tc>
          <w:tcPr>
            <w:tcW w:w="7739" w:type="dxa"/>
            <w:vAlign w:val="top"/>
          </w:tcPr>
          <w:p>
            <w:pPr>
              <w:spacing w:before="0" w:after="0" w:line="276" w:lineRule="auto"/>
              <w:jc w:val="left"/>
            </w:pPr>
            <w:r>
              <w:rPr>
                <w:rFonts w:ascii="Arial" w:hAnsi="Arial" w:cs="Arial"/>
                <w:sz w:val="20"/>
                <w:szCs w:val="20"/>
              </w:rPr>
              <w:t xml:space="preserve">City Home Gading River View, Ruko Kelapa Gading Square Blok H-26, Jalan Boulevard Barat Raya, Kelapa Gading, Jakarta Utara, DKI Jakarta 14240</w:t>
            </w:r>
          </w:p>
        </w:tc>
      </w:tr>
      <w:tr>
        <w:trPr>
          <w:cantSplit/>
        </w:trPr>
        <w:tc>
          <w:tcPr>
            <w:tcW w:w="1786" w:type="dxa"/>
            <w:vAlign w:val="top"/>
          </w:tcPr>
          <w:p>
            <w:pPr>
              <w:spacing w:before="0" w:after="0" w:line="276" w:lineRule="auto"/>
              <w:jc w:val="left"/>
            </w:pPr>
            <w:r>
              <w:rPr>
                <w:rFonts w:ascii="Arial" w:hAnsi="Arial" w:cs="Arial"/>
                <w:color w:val="5F5F5F"/>
                <w:sz w:val="20"/>
                <w:szCs w:val="20"/>
              </w:rPr>
              <w:t xml:space="preserve">WhatsApp kantor</w:t>
            </w:r>
          </w:p>
        </w:tc>
        <w:tc>
          <w:tcPr>
            <w:tcW w:w="7739" w:type="dxa"/>
            <w:vAlign w:val="top"/>
          </w:tcPr>
          <w:p>
            <w:pPr>
              <w:spacing w:before="0" w:after="0" w:line="276" w:lineRule="auto"/>
              <w:jc w:val="left"/>
            </w:pPr>
            <w:r>
              <w:rPr>
                <w:rFonts w:ascii="Arial" w:hAnsi="Arial" w:cs="Arial"/>
                <w:sz w:val="20"/>
                <w:szCs w:val="20"/>
              </w:rPr>
              <w:t xml:space="preserve">+62 851 2800 2768</w:t>
            </w:r>
          </w:p>
        </w:tc>
      </w:tr>
      <w:tr>
        <w:trPr>
          <w:cantSplit/>
        </w:trPr>
        <w:tc>
          <w:tcPr>
            <w:tcW w:w="1786" w:type="dxa"/>
            <w:vAlign w:val="top"/>
          </w:tcPr>
          <w:p>
            <w:pPr>
              <w:spacing w:before="0" w:after="0" w:line="276" w:lineRule="auto"/>
              <w:jc w:val="left"/>
            </w:pPr>
            <w:r>
              <w:rPr>
                <w:rFonts w:ascii="Arial" w:hAnsi="Arial" w:cs="Arial"/>
                <w:color w:val="5F5F5F"/>
                <w:sz w:val="20"/>
                <w:szCs w:val="20"/>
              </w:rPr>
              <w:t xml:space="preserve">Email</w:t>
            </w:r>
          </w:p>
        </w:tc>
        <w:tc>
          <w:tcPr>
            <w:tcW w:w="7739" w:type="dxa"/>
            <w:vAlign w:val="top"/>
          </w:tcPr>
          <w:p>
            <w:pPr>
              <w:spacing w:before="0" w:after="0" w:line="276" w:lineRule="auto"/>
              <w:jc w:val="left"/>
            </w:pPr>
            <w:r>
              <w:rPr>
                <w:rFonts w:ascii="Arial" w:hAnsi="Arial" w:cs="Arial"/>
                <w:sz w:val="20"/>
                <w:szCs w:val="20"/>
              </w:rPr>
              <w:t xml:space="preserve">info@allmar.co.id</w:t>
            </w:r>
          </w:p>
        </w:tc>
      </w:tr>
      <w:tr>
        <w:trPr>
          <w:cantSplit/>
        </w:trPr>
        <w:tc>
          <w:tcPr>
            <w:tcW w:w="1786" w:type="dxa"/>
            <w:vAlign w:val="top"/>
          </w:tcPr>
          <w:p>
            <w:pPr>
              <w:spacing w:before="0" w:after="0" w:line="276" w:lineRule="auto"/>
              <w:jc w:val="left"/>
            </w:pPr>
            <w:r>
              <w:rPr>
                <w:rFonts w:ascii="Arial" w:hAnsi="Arial" w:cs="Arial"/>
                <w:color w:val="5F5F5F"/>
                <w:sz w:val="20"/>
                <w:szCs w:val="20"/>
              </w:rPr>
              <w:t xml:space="preserve">Situs</w:t>
            </w:r>
          </w:p>
        </w:tc>
        <w:tc>
          <w:tcPr>
            <w:tcW w:w="7739" w:type="dxa"/>
            <w:vAlign w:val="top"/>
          </w:tcPr>
          <w:p>
            <w:pPr>
              <w:spacing w:before="0" w:after="0" w:line="276" w:lineRule="auto"/>
              <w:jc w:val="left"/>
            </w:pPr>
            <w:r>
              <w:rPr>
                <w:rFonts w:ascii="Arial" w:hAnsi="Arial" w:cs="Arial"/>
                <w:sz w:val="20"/>
                <w:szCs w:val="20"/>
              </w:rPr>
              <w:t xml:space="preserve">www.allmar.co.id</w:t>
            </w:r>
          </w:p>
        </w:tc>
      </w:tr>
    </w:tbl>
    <w:p>
      <w:pPr>
        <w:spacing w:before="0" w:after="80" w:line="276" w:lineRule="auto"/>
        <w:jc w:val="left"/>
      </w:pPr>
    </w:p>
    <w:sectPr>
      <w:footerReference w:type="default" r:id="rIdFooter"/>
      <w:pgSz w:w="11906" w:h="16838"/>
      <w:pgMar w:top="850" w:right="1134" w:bottom="1134" w:left="1247" w:header="567" w:footer="510" w:gutter="0"/>
    </w:sectPr>
  </w:body>
</w:document>
</file>

<file path=word/footer1.xml><?xml version="1.0" encoding="utf-8"?>
<w:ftr xmlns:w="http://schemas.openxmlformats.org/wordprocessingml/2006/main" xmlns:r="http://schemas.openxmlformats.org/officeDocument/2006/relationships">
  <w:p>
    <w:pPr>
      <w:pBdr>
        <w:top w:val="single" w:sz="4" w:space="4" w:color="B8862F"/>
      </w:pBdr>
      <w:tabs>
        <w:tab w:val="right" w:pos="9524"/>
      </w:tabs>
      <w:spacing w:after="0"/>
    </w:pPr>
    <w:r>
      <w:rPr>
        <w:rFonts w:ascii="Arial" w:hAnsi="Arial" w:cs="Arial"/>
        <w:color w:val="6E6E6E"/>
        <w:sz w:val="15"/>
        <w:szCs w:val="15"/>
      </w:rPr>
      <w:t xml:space="preserve">Company Profile ALLMAR  ·  www.allmar.co.id  ·  +62 851 2800 2768</w:t>
    </w:r>
    <w:r>
      <w:rPr>
        <w:rFonts w:ascii="Arial" w:hAnsi="Arial"/>
        <w:color w:val="6E6E6E"/>
        <w:sz w:val="15"/>
      </w:rPr>
      <w:tab/>
      <w:t xml:space="preserve">Halaman </w:t>
    </w:r>
    <w:r>
      <w:rPr>
        <w:rFonts w:ascii="Arial" w:hAnsi="Arial"/>
        <w:color w:val="6E6E6E"/>
        <w:sz w:val="15"/>
      </w:rPr>
      <w:fldChar w:fldCharType="begin"/>
    </w:r>
    <w:r>
      <w:rPr>
        <w:sz w:val="15"/>
      </w:rPr>
      <w:instrText xml:space="preserve"> PAGE </w:instrText>
    </w:r>
    <w:r>
      <w:rPr>
        <w:sz w:val="15"/>
      </w:rPr>
      <w:fldChar w:fldCharType="separate"/>
    </w:r>
    <w:r>
      <w:rPr>
        <w:rFonts w:ascii="Arial" w:hAnsi="Arial"/>
        <w:color w:val="6E6E6E"/>
        <w:sz w:val="15"/>
      </w:rPr>
      <w:t>1</w:t>
    </w:r>
    <w:r>
      <w:rPr>
        <w:sz w:val="15"/>
      </w:rPr>
      <w:fldChar w:fldCharType="end"/>
    </w:r>
    <w:r>
      <w:rPr>
        <w:rFonts w:ascii="Arial" w:hAnsi="Arial"/>
        <w:color w:val="6E6E6E"/>
        <w:sz w:val="15"/>
      </w:rPr>
      <w:t xml:space="preserve"> dari </w:t>
    </w:r>
    <w:r>
      <w:rPr>
        <w:sz w:val="15"/>
      </w:rPr>
      <w:fldChar w:fldCharType="begin"/>
    </w:r>
    <w:r>
      <w:rPr>
        <w:sz w:val="15"/>
      </w:rPr>
      <w:instrText xml:space="preserve"> NUMPAGES </w:instrText>
    </w:r>
    <w:r>
      <w:rPr>
        <w:sz w:val="15"/>
      </w:rPr>
      <w:fldChar w:fldCharType="separate"/>
    </w:r>
    <w:r>
      <w:rPr>
        <w:rFonts w:ascii="Arial" w:hAnsi="Arial"/>
        <w:color w:val="6E6E6E"/>
        <w:sz w:val="15"/>
      </w:rPr>
      <w:t>1</w:t>
    </w:r>
    <w:r>
      <w:rPr>
        <w:sz w:val="15"/>
      </w:rPr>
      <w:fldChar w:fldCharType="end"/>
    </w:r>
  </w:p>
</w:ftr>
</file>

<file path=word/styles.xml><?xml version="1.0" encoding="utf-8"?>
<w:styles xmlns:w="http://schemas.openxmlformats.org/wordprocessingml/2006/main">
  <w:docDefaults>
    <w:rPrDefault>
      <w:rPr>
        <w:rFonts w:ascii="Arial" w:hAnsi="Arial" w:cs="Arial" w:eastAsia="Arial"/>
        <w:sz w:val="20"/>
        <w:lang w:val="id-ID"/>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 Id="rIdImg1" Type="http://schemas.openxmlformats.org/officeDocument/2006/relationships/image" Target="media/image1.png"/></Relationships>
</file>

<file path=docProps/core.xml><?xml version="1.0" encoding="utf-8"?>
<cp:coreProperties xmlns:cp="http://schemas.openxmlformats.org/package/2006/metadata/core-properties" xmlns:dc="http://purl.org/dc/elements/1.1/" xmlns:dcterms="http://purl.org/dc/terms/" xmlns:xsi="http://www.w3.org/2001/XMLSchema-instance">
  <dc:title>Company Profile ALLMAR</dc:title>
  <dc:creator>ALLMAR Workspace</dc:creator>
  <dcterms:created xsi:type="dcterms:W3CDTF">2026-10-30T07:51:48Z</dcterms:created>
</cp:coreProperties>
</file>